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72D6" w14:textId="1B89630E" w:rsidR="00D6219F" w:rsidRDefault="00D6219F" w:rsidP="007C3606">
      <w:pPr>
        <w:rPr>
          <w:b/>
          <w:bCs/>
        </w:rPr>
      </w:pPr>
      <w:r>
        <w:rPr>
          <w:noProof/>
        </w:rPr>
        <w:drawing>
          <wp:inline distT="0" distB="0" distL="0" distR="0" wp14:anchorId="00A9C464" wp14:editId="02A2800A">
            <wp:extent cx="6120130" cy="4924425"/>
            <wp:effectExtent l="0" t="0" r="0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F0556" w14:textId="32CBA7C7" w:rsidR="003B5D64" w:rsidRDefault="00613A44" w:rsidP="00D621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28.08.2026г. на муниципальных контейнерных площадках проведены мероприятия по переходу на двухпоточную систему сбора ТКО. Обновлены контейнеры, на </w:t>
      </w:r>
      <w:r w:rsidR="003B5D64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се баки нанесена новая маркировка в виде цветных наклеек установленного образца «Вторсырье» и «Смешанные отходы». Региональный оператор АО «Крайжилкомресурс» </w:t>
      </w:r>
      <w:r w:rsidR="003B5D64">
        <w:rPr>
          <w:b/>
          <w:bCs/>
          <w:sz w:val="28"/>
          <w:szCs w:val="28"/>
        </w:rPr>
        <w:t>уведомлен о готовности мест накопления</w:t>
      </w:r>
      <w:r w:rsidR="008778B5">
        <w:rPr>
          <w:b/>
          <w:bCs/>
          <w:sz w:val="28"/>
          <w:szCs w:val="28"/>
        </w:rPr>
        <w:t xml:space="preserve"> ТКО            </w:t>
      </w:r>
      <w:r w:rsidR="003B5D64">
        <w:rPr>
          <w:b/>
          <w:bCs/>
          <w:sz w:val="28"/>
          <w:szCs w:val="28"/>
        </w:rPr>
        <w:t xml:space="preserve"> к переходу </w:t>
      </w:r>
      <w:r>
        <w:rPr>
          <w:b/>
          <w:bCs/>
          <w:sz w:val="28"/>
          <w:szCs w:val="28"/>
        </w:rPr>
        <w:t xml:space="preserve">  </w:t>
      </w:r>
      <w:r w:rsidR="003B5D64">
        <w:rPr>
          <w:b/>
          <w:bCs/>
          <w:sz w:val="28"/>
          <w:szCs w:val="28"/>
        </w:rPr>
        <w:t>на двухпоточную систему сбора ТКО</w:t>
      </w:r>
      <w:r w:rsidR="003B5D64" w:rsidRPr="000D6EC2">
        <w:rPr>
          <w:b/>
          <w:bCs/>
          <w:sz w:val="28"/>
          <w:szCs w:val="28"/>
        </w:rPr>
        <w:t xml:space="preserve"> </w:t>
      </w:r>
    </w:p>
    <w:p w14:paraId="242066F7" w14:textId="77777777" w:rsidR="008778B5" w:rsidRDefault="008778B5" w:rsidP="00D6219F">
      <w:pPr>
        <w:jc w:val="center"/>
        <w:rPr>
          <w:b/>
          <w:bCs/>
          <w:sz w:val="28"/>
          <w:szCs w:val="28"/>
        </w:rPr>
      </w:pPr>
    </w:p>
    <w:p w14:paraId="1F0BFF89" w14:textId="54CA7ECC" w:rsidR="008778B5" w:rsidRPr="008778B5" w:rsidRDefault="008778B5" w:rsidP="008778B5">
      <w:pPr>
        <w:tabs>
          <w:tab w:val="left" w:pos="780"/>
        </w:tabs>
        <w:rPr>
          <w:b/>
          <w:bCs/>
          <w:sz w:val="28"/>
          <w:szCs w:val="28"/>
        </w:rPr>
      </w:pPr>
      <w:r w:rsidRPr="008778B5">
        <w:rPr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E1537D7" wp14:editId="38F5D9F0">
            <wp:simplePos x="542925" y="7286625"/>
            <wp:positionH relativeFrom="column">
              <wp:align>left</wp:align>
            </wp:positionH>
            <wp:positionV relativeFrom="paragraph">
              <wp:align>top</wp:align>
            </wp:positionV>
            <wp:extent cx="3190875" cy="2638425"/>
            <wp:effectExtent l="0" t="0" r="9525" b="9525"/>
            <wp:wrapSquare wrapText="bothSides"/>
            <wp:docPr id="8071572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5EA56F1" wp14:editId="4087E8AC">
            <wp:extent cx="3228975" cy="2638425"/>
            <wp:effectExtent l="0" t="0" r="9525" b="9525"/>
            <wp:docPr id="13656175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26" cy="264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 w:type="textWrapping" w:clear="all"/>
      </w:r>
    </w:p>
    <w:p w14:paraId="089AF82C" w14:textId="77777777" w:rsidR="003B5D64" w:rsidRDefault="003B5D64" w:rsidP="00D6219F">
      <w:pPr>
        <w:jc w:val="center"/>
        <w:rPr>
          <w:b/>
          <w:bCs/>
          <w:sz w:val="28"/>
          <w:szCs w:val="28"/>
        </w:rPr>
      </w:pPr>
    </w:p>
    <w:p w14:paraId="2B180D55" w14:textId="4C2EF55E" w:rsidR="00D6219F" w:rsidRPr="003B5D64" w:rsidRDefault="00D6219F" w:rsidP="00D6219F">
      <w:pPr>
        <w:jc w:val="center"/>
        <w:rPr>
          <w:rFonts w:ascii="Times New Roman" w:hAnsi="Times New Roman" w:cs="Times New Roman"/>
          <w:sz w:val="28"/>
          <w:szCs w:val="28"/>
        </w:rPr>
      </w:pPr>
      <w:r w:rsidRPr="003B5D64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 для жителей </w:t>
      </w:r>
      <w:r w:rsidR="008778B5">
        <w:rPr>
          <w:rFonts w:ascii="Times New Roman" w:hAnsi="Times New Roman" w:cs="Times New Roman"/>
          <w:sz w:val="28"/>
          <w:szCs w:val="28"/>
        </w:rPr>
        <w:t>г. Белореченска</w:t>
      </w:r>
    </w:p>
    <w:p w14:paraId="54C42EF9" w14:textId="77777777" w:rsidR="00D6219F" w:rsidRPr="003B5D64" w:rsidRDefault="00D6219F" w:rsidP="00D6219F">
      <w:pPr>
        <w:jc w:val="center"/>
        <w:rPr>
          <w:rFonts w:ascii="Times New Roman" w:hAnsi="Times New Roman" w:cs="Times New Roman"/>
          <w:sz w:val="28"/>
          <w:szCs w:val="28"/>
        </w:rPr>
      </w:pPr>
      <w:r w:rsidRPr="003B5D64">
        <w:rPr>
          <w:rFonts w:ascii="Times New Roman" w:hAnsi="Times New Roman" w:cs="Times New Roman"/>
          <w:sz w:val="28"/>
          <w:szCs w:val="28"/>
        </w:rPr>
        <w:t>Двухпоточная система раздельного сбора отходов</w:t>
      </w:r>
    </w:p>
    <w:p w14:paraId="054AF009" w14:textId="6F2A59DE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Все твёрдые коммунальные отходы (ТКО) делятся на два потока: сухое (чистое) вторсырьё, смешанные (органические) отходы</w:t>
      </w:r>
      <w:r w:rsidR="003B5D64">
        <w:rPr>
          <w:rFonts w:ascii="Times New Roman" w:hAnsi="Times New Roman" w:cs="Times New Roman"/>
          <w:sz w:val="26"/>
          <w:szCs w:val="26"/>
        </w:rPr>
        <w:t>.</w:t>
      </w:r>
    </w:p>
    <w:p w14:paraId="26E73A20" w14:textId="6D1E7F0C" w:rsidR="00D6219F" w:rsidRPr="000D6EC2" w:rsidRDefault="003B5D64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D6219F" w:rsidRPr="000D6EC2">
        <w:rPr>
          <w:rFonts w:ascii="Times New Roman" w:hAnsi="Times New Roman" w:cs="Times New Roman"/>
          <w:sz w:val="26"/>
          <w:szCs w:val="26"/>
        </w:rPr>
        <w:t xml:space="preserve">онтейнер с </w:t>
      </w:r>
      <w:r>
        <w:rPr>
          <w:rFonts w:ascii="Times New Roman" w:hAnsi="Times New Roman" w:cs="Times New Roman"/>
          <w:sz w:val="26"/>
          <w:szCs w:val="26"/>
        </w:rPr>
        <w:t xml:space="preserve">маркировкой </w:t>
      </w:r>
      <w:r>
        <w:rPr>
          <w:b/>
          <w:bCs/>
          <w:sz w:val="28"/>
          <w:szCs w:val="28"/>
        </w:rPr>
        <w:t xml:space="preserve">«Вторсырье» </w:t>
      </w:r>
      <w:r>
        <w:rPr>
          <w:b/>
          <w:bCs/>
          <w:sz w:val="28"/>
          <w:szCs w:val="28"/>
        </w:rPr>
        <w:t>:</w:t>
      </w:r>
    </w:p>
    <w:p w14:paraId="0FADA197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Для СУХИХ (чистых) вторичных материальных ресурсов (ВМР) – того, что можно переработать и сделать новые вещи.</w:t>
      </w:r>
    </w:p>
    <w:p w14:paraId="131CC7AB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✅</w:t>
      </w:r>
      <w:r w:rsidRPr="000D6EC2">
        <w:rPr>
          <w:rFonts w:ascii="Times New Roman" w:hAnsi="Times New Roman" w:cs="Times New Roman"/>
          <w:sz w:val="26"/>
          <w:szCs w:val="26"/>
        </w:rPr>
        <w:t xml:space="preserve"> ЧТО МОЖНО БРОСАТЬ (после подготовки):</w:t>
      </w:r>
    </w:p>
    <w:p w14:paraId="5224AC3C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Пластик: бутылки, флаконы, плотные ведра, тарные контейнеры (из-под пищевой продукции, хранения).</w:t>
      </w:r>
    </w:p>
    <w:p w14:paraId="63F04DB7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Металл: жестяные и алюминиевые банки (из-под напитков, консервов).</w:t>
      </w:r>
    </w:p>
    <w:p w14:paraId="14E2501B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Многослойная упаковка (тетрапак) – коробки из-под сока, молока.</w:t>
      </w:r>
    </w:p>
    <w:p w14:paraId="4927E17E" w14:textId="17047E5A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Стекло: банки, бутылки, стеклобой (только целые, без осколков).</w:t>
      </w:r>
    </w:p>
    <w:p w14:paraId="1A0275C5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Бумага и картон: книги, журналы, газеты, тетради, бумажные пакеты, гофрокартон, офисная бумага.</w:t>
      </w:r>
    </w:p>
    <w:p w14:paraId="6B6CB59E" w14:textId="3317CF1F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⚠️</w:t>
      </w:r>
      <w:r w:rsidRPr="000D6EC2">
        <w:rPr>
          <w:rFonts w:ascii="Times New Roman" w:hAnsi="Times New Roman" w:cs="Times New Roman"/>
          <w:sz w:val="26"/>
          <w:szCs w:val="26"/>
        </w:rPr>
        <w:t xml:space="preserve"> ВАЖНОЕ УСЛОВИЕ:</w:t>
      </w:r>
    </w:p>
    <w:p w14:paraId="4480714C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Все отходы перед отправкой в синий бак нужно подготовить:</w:t>
      </w:r>
    </w:p>
    <w:p w14:paraId="0E87570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Вымыть – без остатков пищи, жира, сладких напитков.</w:t>
      </w:r>
    </w:p>
    <w:p w14:paraId="7922D9B8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Высушить – влажные отходы загнивают и портят всю партию.</w:t>
      </w:r>
    </w:p>
    <w:p w14:paraId="490765CC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Смя́ть (компактно сложить) – чтобы экономить место.</w:t>
      </w:r>
    </w:p>
    <w:p w14:paraId="4B11AFE5" w14:textId="10CA784E" w:rsidR="000D6EC2" w:rsidRDefault="000D6EC2" w:rsidP="003B5D64">
      <w:pPr>
        <w:tabs>
          <w:tab w:val="left" w:pos="4395"/>
        </w:tabs>
        <w:spacing w:after="0"/>
        <w:rPr>
          <w:rFonts w:cs="Segoe UI Emoji"/>
          <w:sz w:val="26"/>
          <w:szCs w:val="26"/>
        </w:rPr>
      </w:pPr>
      <w:r>
        <w:rPr>
          <w:rFonts w:cs="Segoe UI Emoji"/>
          <w:sz w:val="26"/>
          <w:szCs w:val="26"/>
        </w:rPr>
        <w:tab/>
      </w:r>
    </w:p>
    <w:p w14:paraId="6A070989" w14:textId="5F92D146" w:rsidR="003B5D64" w:rsidRPr="000D6EC2" w:rsidRDefault="003B5D64" w:rsidP="003B5D6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0D6EC2">
        <w:rPr>
          <w:rFonts w:ascii="Times New Roman" w:hAnsi="Times New Roman" w:cs="Times New Roman"/>
          <w:sz w:val="26"/>
          <w:szCs w:val="26"/>
        </w:rPr>
        <w:t xml:space="preserve">онтейнер с </w:t>
      </w:r>
      <w:r>
        <w:rPr>
          <w:rFonts w:ascii="Times New Roman" w:hAnsi="Times New Roman" w:cs="Times New Roman"/>
          <w:sz w:val="26"/>
          <w:szCs w:val="26"/>
        </w:rPr>
        <w:t xml:space="preserve">маркировкой </w:t>
      </w:r>
      <w:r>
        <w:rPr>
          <w:b/>
          <w:bCs/>
          <w:sz w:val="28"/>
          <w:szCs w:val="28"/>
        </w:rPr>
        <w:t>«Смешанные отходы»:</w:t>
      </w:r>
    </w:p>
    <w:p w14:paraId="09595294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Для СМЕШАННЫХ (влажных) органических отходов, которые не подлежат переработке.</w:t>
      </w:r>
    </w:p>
    <w:p w14:paraId="42C1A0AD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✅</w:t>
      </w:r>
      <w:r w:rsidRPr="000D6EC2">
        <w:rPr>
          <w:rFonts w:ascii="Times New Roman" w:hAnsi="Times New Roman" w:cs="Times New Roman"/>
          <w:sz w:val="26"/>
          <w:szCs w:val="26"/>
        </w:rPr>
        <w:t xml:space="preserve"> ЧТО МОЖНО БРОСАТЬ:</w:t>
      </w:r>
    </w:p>
    <w:p w14:paraId="193DED6F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Пищевые остатки (очистки, кости, испорченные продукты, заварка).</w:t>
      </w:r>
    </w:p>
    <w:p w14:paraId="77CA73F8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Грязная упаковка (жирные коробки из-под пиццы, бумажные полотенца с едой).</w:t>
      </w:r>
    </w:p>
    <w:p w14:paraId="2CCFD739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Средства личной гигиены (подгузники, прокладки, ватные диски).</w:t>
      </w:r>
    </w:p>
    <w:p w14:paraId="3C806F5D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Чёрный пластик (редко перерабатывается), повреждённые вещи.</w:t>
      </w:r>
    </w:p>
    <w:p w14:paraId="263D0B78" w14:textId="50ED7F5D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❌</w:t>
      </w:r>
      <w:r w:rsidRPr="000D6EC2">
        <w:rPr>
          <w:rFonts w:ascii="Times New Roman" w:hAnsi="Times New Roman" w:cs="Times New Roman"/>
          <w:sz w:val="26"/>
          <w:szCs w:val="26"/>
        </w:rPr>
        <w:t xml:space="preserve"> ЗАПРЕЩАЕТСЯ выбрасывать в </w:t>
      </w:r>
      <w:r w:rsidR="008778B5">
        <w:rPr>
          <w:rFonts w:ascii="Times New Roman" w:hAnsi="Times New Roman" w:cs="Times New Roman"/>
          <w:sz w:val="26"/>
          <w:szCs w:val="26"/>
        </w:rPr>
        <w:t xml:space="preserve">любой контейнер </w:t>
      </w:r>
      <w:r w:rsidRPr="000D6EC2">
        <w:rPr>
          <w:rFonts w:ascii="Times New Roman" w:hAnsi="Times New Roman" w:cs="Times New Roman"/>
          <w:sz w:val="26"/>
          <w:szCs w:val="26"/>
        </w:rPr>
        <w:t>ТКО опасные отходы и крупногабаритные вещи (мебель, технику).</w:t>
      </w:r>
    </w:p>
    <w:p w14:paraId="0EEDB56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ОПАСНЫЕ ОТХОДЫ ОТ НАСЕЛЕНИЯ</w:t>
      </w:r>
    </w:p>
    <w:p w14:paraId="50556D89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батарейки и аккумуляторы (пальчиковые, от телефонов, ноутбуков).</w:t>
      </w:r>
    </w:p>
    <w:p w14:paraId="78580C4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ртутные и люминесцентные лампы (энергосберегающие, трубчатые).</w:t>
      </w:r>
    </w:p>
    <w:p w14:paraId="64DC65D2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градусники (содержат ртуть).</w:t>
      </w:r>
    </w:p>
    <w:p w14:paraId="763B1BB4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просроченные лекарства (особенно в ампулах).</w:t>
      </w:r>
    </w:p>
    <w:p w14:paraId="54A2B03E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остатки красок, растворители.</w:t>
      </w:r>
    </w:p>
    <w:p w14:paraId="267F2EC7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Запрещено бросать в контейнеры строительные отходы (бетон, кирпич, гипсокартон) – их вывозят отдельными бункерами по договору.</w:t>
      </w:r>
    </w:p>
    <w:sectPr w:rsidR="00D6219F" w:rsidRPr="000D6EC2" w:rsidSect="008778B5">
      <w:type w:val="continuous"/>
      <w:pgSz w:w="11906" w:h="16838" w:code="9"/>
      <w:pgMar w:top="425" w:right="567" w:bottom="284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0B1B"/>
    <w:multiLevelType w:val="multilevel"/>
    <w:tmpl w:val="9430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61277"/>
    <w:multiLevelType w:val="multilevel"/>
    <w:tmpl w:val="0422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D72AA"/>
    <w:multiLevelType w:val="multilevel"/>
    <w:tmpl w:val="8D26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C97833"/>
    <w:multiLevelType w:val="multilevel"/>
    <w:tmpl w:val="3F98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936674">
    <w:abstractNumId w:val="2"/>
  </w:num>
  <w:num w:numId="2" w16cid:durableId="1653752132">
    <w:abstractNumId w:val="3"/>
  </w:num>
  <w:num w:numId="3" w16cid:durableId="1365402430">
    <w:abstractNumId w:val="0"/>
  </w:num>
  <w:num w:numId="4" w16cid:durableId="865487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35"/>
    <w:rsid w:val="000A530B"/>
    <w:rsid w:val="000C4069"/>
    <w:rsid w:val="000D6EC2"/>
    <w:rsid w:val="001F555F"/>
    <w:rsid w:val="003B5D64"/>
    <w:rsid w:val="0046797A"/>
    <w:rsid w:val="00471989"/>
    <w:rsid w:val="00484575"/>
    <w:rsid w:val="0048585E"/>
    <w:rsid w:val="00593FBE"/>
    <w:rsid w:val="00613A44"/>
    <w:rsid w:val="007C3606"/>
    <w:rsid w:val="00840446"/>
    <w:rsid w:val="008778B5"/>
    <w:rsid w:val="00A356AD"/>
    <w:rsid w:val="00AC2EDE"/>
    <w:rsid w:val="00B35835"/>
    <w:rsid w:val="00BF6E3A"/>
    <w:rsid w:val="00D20DE5"/>
    <w:rsid w:val="00D6219F"/>
    <w:rsid w:val="00DB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50FD"/>
  <w15:chartTrackingRefBased/>
  <w15:docId w15:val="{D5773146-5A4F-483D-8138-09FA6B60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D64"/>
  </w:style>
  <w:style w:type="paragraph" w:styleId="1">
    <w:name w:val="heading 1"/>
    <w:basedOn w:val="a"/>
    <w:next w:val="a"/>
    <w:link w:val="10"/>
    <w:uiPriority w:val="9"/>
    <w:qFormat/>
    <w:rsid w:val="00B35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5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5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5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58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5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58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5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5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5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5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5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5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58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58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58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5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58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583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C360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C3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2026-07-29T05:50:00Z</cp:lastPrinted>
  <dcterms:created xsi:type="dcterms:W3CDTF">2026-07-28T16:04:00Z</dcterms:created>
  <dcterms:modified xsi:type="dcterms:W3CDTF">2026-08-31T07:57:00Z</dcterms:modified>
</cp:coreProperties>
</file>